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B9E" w:rsidRPr="005527E1" w:rsidRDefault="008C4B9E" w:rsidP="008C4B9E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8C4B9E" w:rsidRDefault="008C4B9E" w:rsidP="008C4B9E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8C4B9E" w:rsidRPr="005527E1" w:rsidRDefault="008C4B9E" w:rsidP="008C4B9E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8C4B9E" w:rsidRPr="005527E1" w:rsidRDefault="008C4B9E" w:rsidP="008C4B9E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8C4B9E" w:rsidRDefault="008C4B9E" w:rsidP="008C4B9E">
      <w:pPr>
        <w:ind w:firstLine="8789"/>
        <w:jc w:val="center"/>
      </w:pPr>
      <w:r>
        <w:t xml:space="preserve">от 22.07.2025 </w:t>
      </w:r>
      <w:r>
        <w:t>№</w:t>
      </w:r>
      <w:r>
        <w:t xml:space="preserve"> 593</w:t>
      </w:r>
      <w:bookmarkStart w:id="0" w:name="_GoBack"/>
      <w:bookmarkEnd w:id="0"/>
    </w:p>
    <w:p w:rsidR="008C4B9E" w:rsidRDefault="008C4B9E" w:rsidP="008C4B9E">
      <w:pPr>
        <w:jc w:val="center"/>
        <w:rPr>
          <w:szCs w:val="28"/>
        </w:rPr>
      </w:pPr>
    </w:p>
    <w:p w:rsidR="008C4B9E" w:rsidRPr="00C15657" w:rsidRDefault="008C4B9E" w:rsidP="008C4B9E">
      <w:pPr>
        <w:jc w:val="center"/>
        <w:rPr>
          <w:b/>
          <w:szCs w:val="28"/>
        </w:rPr>
      </w:pPr>
      <w:r w:rsidRPr="000C3116">
        <w:rPr>
          <w:b/>
          <w:szCs w:val="28"/>
        </w:rPr>
        <w:t>Источники финансирования дефицита бюджета</w:t>
      </w:r>
      <w:r>
        <w:rPr>
          <w:b/>
          <w:szCs w:val="28"/>
        </w:rPr>
        <w:t xml:space="preserve"> </w:t>
      </w:r>
      <w:r w:rsidRPr="00C15657">
        <w:rPr>
          <w:b/>
          <w:szCs w:val="28"/>
        </w:rPr>
        <w:t xml:space="preserve">округа за </w:t>
      </w:r>
      <w:r w:rsidRPr="00C15657">
        <w:rPr>
          <w:b/>
          <w:szCs w:val="28"/>
          <w:lang w:val="en-US"/>
        </w:rPr>
        <w:t>I</w:t>
      </w:r>
      <w:r w:rsidRPr="00C15657">
        <w:rPr>
          <w:b/>
          <w:szCs w:val="28"/>
        </w:rPr>
        <w:t xml:space="preserve"> полугодие 2025 года</w:t>
      </w:r>
    </w:p>
    <w:p w:rsidR="008C4B9E" w:rsidRDefault="008C4B9E" w:rsidP="008C4B9E">
      <w:pPr>
        <w:jc w:val="center"/>
        <w:rPr>
          <w:b/>
          <w:szCs w:val="28"/>
        </w:rPr>
      </w:pPr>
      <w:r w:rsidRPr="00C15657">
        <w:rPr>
          <w:b/>
          <w:szCs w:val="28"/>
        </w:rPr>
        <w:t>по кодам классификации источников финансирования дефицитов бюджетов</w:t>
      </w:r>
    </w:p>
    <w:p w:rsidR="008C4B9E" w:rsidRPr="00734589" w:rsidRDefault="008C4B9E" w:rsidP="008C4B9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тыс. </w:t>
      </w:r>
      <w:r w:rsidRPr="00734589">
        <w:rPr>
          <w:sz w:val="24"/>
          <w:szCs w:val="24"/>
        </w:rPr>
        <w:t>рублей</w:t>
      </w:r>
    </w:p>
    <w:tbl>
      <w:tblPr>
        <w:tblW w:w="15084" w:type="dxa"/>
        <w:tblInd w:w="93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937"/>
        <w:gridCol w:w="3331"/>
        <w:gridCol w:w="2268"/>
        <w:gridCol w:w="1984"/>
        <w:gridCol w:w="894"/>
      </w:tblGrid>
      <w:tr w:rsidR="008C4B9E" w:rsidRPr="00210C2D" w:rsidTr="004F7F87">
        <w:trPr>
          <w:trHeight w:val="1260"/>
        </w:trPr>
        <w:tc>
          <w:tcPr>
            <w:tcW w:w="5670" w:type="dxa"/>
            <w:shd w:val="clear" w:color="auto" w:fill="auto"/>
            <w:vAlign w:val="center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Код строки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% исполнения</w:t>
            </w:r>
          </w:p>
        </w:tc>
      </w:tr>
      <w:tr w:rsidR="008C4B9E" w:rsidRPr="00210C2D" w:rsidTr="004F7F87">
        <w:trPr>
          <w:trHeight w:val="315"/>
        </w:trPr>
        <w:tc>
          <w:tcPr>
            <w:tcW w:w="5670" w:type="dxa"/>
            <w:shd w:val="clear" w:color="auto" w:fill="auto"/>
            <w:vAlign w:val="center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</w:t>
            </w:r>
          </w:p>
        </w:tc>
      </w:tr>
      <w:tr w:rsidR="008C4B9E" w:rsidRPr="00210C2D" w:rsidTr="004F7F87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42 519,4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18 938,2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</w:p>
        </w:tc>
      </w:tr>
      <w:tr w:rsidR="008C4B9E" w:rsidRPr="00210C2D" w:rsidTr="004F7F87">
        <w:trPr>
          <w:trHeight w:val="890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 xml:space="preserve">в том числе: </w:t>
            </w:r>
            <w:r w:rsidRPr="00210C2D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210C2D">
              <w:rPr>
                <w:color w:val="000000"/>
                <w:sz w:val="24"/>
                <w:szCs w:val="24"/>
              </w:rPr>
              <w:br/>
              <w:t xml:space="preserve">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</w:p>
        </w:tc>
      </w:tr>
      <w:tr w:rsidR="008C4B9E" w:rsidRPr="00210C2D" w:rsidTr="004F7F87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</w:p>
        </w:tc>
      </w:tr>
      <w:tr w:rsidR="008C4B9E" w:rsidRPr="00210C2D" w:rsidTr="004F7F87">
        <w:trPr>
          <w:trHeight w:val="587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</w:p>
        </w:tc>
      </w:tr>
      <w:tr w:rsidR="008C4B9E" w:rsidRPr="00210C2D" w:rsidTr="004F7F87">
        <w:trPr>
          <w:trHeight w:val="836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</w:p>
        </w:tc>
      </w:tr>
      <w:tr w:rsidR="008C4B9E" w:rsidRPr="00210C2D" w:rsidTr="004F7F87">
        <w:trPr>
          <w:trHeight w:val="537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 xml:space="preserve">Погашение бюджетами муниципальных округов кредитов из других бюджетов бюджетной системы </w:t>
            </w:r>
            <w:r w:rsidRPr="00210C2D">
              <w:rPr>
                <w:color w:val="000000"/>
                <w:sz w:val="24"/>
                <w:szCs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000 01 03 01 00 14 0000 810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</w:p>
        </w:tc>
      </w:tr>
      <w:tr w:rsidR="008C4B9E" w:rsidRPr="00210C2D" w:rsidTr="004F7F87">
        <w:trPr>
          <w:trHeight w:val="757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lastRenderedPageBreak/>
              <w:t>источники внешнего финансирования</w:t>
            </w:r>
            <w:r w:rsidRPr="00210C2D">
              <w:rPr>
                <w:color w:val="000000"/>
                <w:sz w:val="24"/>
                <w:szCs w:val="24"/>
              </w:rPr>
              <w:br/>
              <w:t xml:space="preserve">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</w:p>
        </w:tc>
      </w:tr>
      <w:tr w:rsidR="008C4B9E" w:rsidRPr="00210C2D" w:rsidTr="004F7F87">
        <w:trPr>
          <w:trHeight w:val="496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45 269,4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18 938,2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</w:p>
        </w:tc>
      </w:tr>
      <w:tr w:rsidR="008C4B9E" w:rsidRPr="00210C2D" w:rsidTr="004F7F87">
        <w:trPr>
          <w:trHeight w:val="715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210C2D">
              <w:rPr>
                <w:color w:val="000000"/>
                <w:sz w:val="24"/>
                <w:szCs w:val="24"/>
              </w:rPr>
              <w:br/>
              <w:t xml:space="preserve">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2268" w:type="dxa"/>
            <w:shd w:val="clear" w:color="auto" w:fill="auto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-1 160 817,1</w:t>
            </w:r>
          </w:p>
        </w:tc>
        <w:tc>
          <w:tcPr>
            <w:tcW w:w="1984" w:type="dxa"/>
            <w:shd w:val="clear" w:color="auto" w:fill="auto"/>
            <w:hideMark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-534 972,7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46,1</w:t>
            </w:r>
          </w:p>
        </w:tc>
      </w:tr>
      <w:tr w:rsidR="008C4B9E" w:rsidRPr="00210C2D" w:rsidTr="004F7F87">
        <w:trPr>
          <w:trHeight w:val="541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2268" w:type="dxa"/>
            <w:shd w:val="clear" w:color="auto" w:fill="auto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-1 160 817,1</w:t>
            </w:r>
          </w:p>
        </w:tc>
        <w:tc>
          <w:tcPr>
            <w:tcW w:w="1984" w:type="dxa"/>
            <w:shd w:val="clear" w:color="auto" w:fill="auto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-534 972,7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46,1</w:t>
            </w:r>
          </w:p>
        </w:tc>
      </w:tr>
      <w:tr w:rsidR="008C4B9E" w:rsidRPr="00210C2D" w:rsidTr="004F7F87">
        <w:trPr>
          <w:trHeight w:val="407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2268" w:type="dxa"/>
            <w:shd w:val="clear" w:color="auto" w:fill="auto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-1 160 817,1</w:t>
            </w:r>
          </w:p>
        </w:tc>
        <w:tc>
          <w:tcPr>
            <w:tcW w:w="1984" w:type="dxa"/>
            <w:shd w:val="clear" w:color="auto" w:fill="auto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-534 972,7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46,1</w:t>
            </w:r>
          </w:p>
        </w:tc>
      </w:tr>
      <w:tr w:rsidR="008C4B9E" w:rsidRPr="00210C2D" w:rsidTr="004F7F87">
        <w:trPr>
          <w:trHeight w:val="548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2268" w:type="dxa"/>
            <w:shd w:val="clear" w:color="auto" w:fill="auto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-1 160 817,1</w:t>
            </w:r>
          </w:p>
        </w:tc>
        <w:tc>
          <w:tcPr>
            <w:tcW w:w="1984" w:type="dxa"/>
            <w:shd w:val="clear" w:color="auto" w:fill="auto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-534 972,7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46,1</w:t>
            </w:r>
          </w:p>
        </w:tc>
      </w:tr>
      <w:tr w:rsidR="008C4B9E" w:rsidRPr="00210C2D" w:rsidTr="004F7F87">
        <w:trPr>
          <w:trHeight w:val="726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000 01 05 02 01 14 0000 510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-1 160 817,1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-534 972,7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46,1</w:t>
            </w:r>
          </w:p>
        </w:tc>
      </w:tr>
      <w:tr w:rsidR="008C4B9E" w:rsidRPr="00210C2D" w:rsidTr="004F7F87">
        <w:trPr>
          <w:trHeight w:val="274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210C2D">
              <w:rPr>
                <w:color w:val="000000"/>
                <w:sz w:val="24"/>
                <w:szCs w:val="24"/>
              </w:rPr>
              <w:br/>
              <w:t xml:space="preserve">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1 206 086,5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553 910,9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45,9</w:t>
            </w:r>
          </w:p>
        </w:tc>
      </w:tr>
      <w:tr w:rsidR="008C4B9E" w:rsidRPr="00210C2D" w:rsidTr="004F7F87">
        <w:trPr>
          <w:trHeight w:val="547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2268" w:type="dxa"/>
            <w:shd w:val="clear" w:color="auto" w:fill="auto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1 206 086,5</w:t>
            </w:r>
          </w:p>
        </w:tc>
        <w:tc>
          <w:tcPr>
            <w:tcW w:w="1984" w:type="dxa"/>
            <w:shd w:val="clear" w:color="auto" w:fill="auto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553 910,9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45,9</w:t>
            </w:r>
          </w:p>
        </w:tc>
      </w:tr>
      <w:tr w:rsidR="008C4B9E" w:rsidRPr="00210C2D" w:rsidTr="004F7F87">
        <w:trPr>
          <w:trHeight w:val="427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2268" w:type="dxa"/>
            <w:shd w:val="clear" w:color="auto" w:fill="auto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1 206 086,5</w:t>
            </w:r>
          </w:p>
        </w:tc>
        <w:tc>
          <w:tcPr>
            <w:tcW w:w="1984" w:type="dxa"/>
            <w:shd w:val="clear" w:color="auto" w:fill="auto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553 910,9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45,9</w:t>
            </w:r>
          </w:p>
        </w:tc>
      </w:tr>
      <w:tr w:rsidR="008C4B9E" w:rsidRPr="00210C2D" w:rsidTr="004F7F87">
        <w:trPr>
          <w:trHeight w:val="563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2268" w:type="dxa"/>
            <w:shd w:val="clear" w:color="auto" w:fill="auto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1 206 086,5</w:t>
            </w:r>
          </w:p>
        </w:tc>
        <w:tc>
          <w:tcPr>
            <w:tcW w:w="1984" w:type="dxa"/>
            <w:shd w:val="clear" w:color="auto" w:fill="auto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553 910,9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45,9</w:t>
            </w:r>
          </w:p>
        </w:tc>
      </w:tr>
      <w:tr w:rsidR="008C4B9E" w:rsidRPr="00210C2D" w:rsidTr="004F7F87">
        <w:trPr>
          <w:trHeight w:val="557"/>
        </w:trPr>
        <w:tc>
          <w:tcPr>
            <w:tcW w:w="5670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8C4B9E" w:rsidRPr="00210C2D" w:rsidRDefault="008C4B9E" w:rsidP="004F7F87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000 01 05 02 01 14 0000 610</w:t>
            </w:r>
          </w:p>
        </w:tc>
        <w:tc>
          <w:tcPr>
            <w:tcW w:w="2268" w:type="dxa"/>
            <w:shd w:val="clear" w:color="auto" w:fill="auto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1 206 086,5</w:t>
            </w:r>
          </w:p>
        </w:tc>
        <w:tc>
          <w:tcPr>
            <w:tcW w:w="1984" w:type="dxa"/>
            <w:shd w:val="clear" w:color="auto" w:fill="auto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553 910,9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8C4B9E" w:rsidRPr="00210C2D" w:rsidRDefault="008C4B9E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45,9</w:t>
            </w:r>
          </w:p>
        </w:tc>
      </w:tr>
    </w:tbl>
    <w:p w:rsidR="008C4B9E" w:rsidRDefault="008C4B9E" w:rsidP="008C4B9E"/>
    <w:p w:rsidR="008C4B9E" w:rsidRDefault="008C4B9E" w:rsidP="008C4B9E">
      <w:pPr>
        <w:jc w:val="center"/>
        <w:rPr>
          <w:b/>
          <w:szCs w:val="28"/>
        </w:rPr>
      </w:pPr>
    </w:p>
    <w:p w:rsidR="003C0998" w:rsidRDefault="003C0998"/>
    <w:sectPr w:rsidR="003C0998" w:rsidSect="008C4B9E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B9E"/>
    <w:rsid w:val="003C0998"/>
    <w:rsid w:val="008C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0B886"/>
  <w15:chartTrackingRefBased/>
  <w15:docId w15:val="{BD14D123-ADD4-41EE-B64F-24E86AF98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B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4B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2158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2025-07-23T10:26:00Z</dcterms:created>
  <dcterms:modified xsi:type="dcterms:W3CDTF">2025-07-23T10:27:00Z</dcterms:modified>
</cp:coreProperties>
</file>